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Электростали Московской области разъясняет.</w:t>
      </w:r>
    </w:p>
    <w:p w14:paraId="02000000">
      <w:pPr>
        <w:spacing w:after="0" w:before="168"/>
        <w:ind w:firstLine="0" w:left="0" w:right="0"/>
        <w:jc w:val="both"/>
        <w:rPr>
          <w:b w:val="0"/>
        </w:rPr>
      </w:pPr>
    </w:p>
    <w:p w14:paraId="03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1"/>
          <w:sz w:val="28"/>
        </w:rPr>
        <w:t>До 31 декабря 2026 года включительно продлена отмена требования об одновременной уплате соответствующих налогов и взносов при выплате заработной платы в рамках выполнения гособоронзаказа</w:t>
      </w:r>
    </w:p>
    <w:p w14:paraId="04000000">
      <w:pPr>
        <w:spacing w:after="0" w:before="0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5000000">
      <w:pPr>
        <w:spacing w:after="120" w:before="120"/>
        <w:ind w:firstLine="0"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sz w:val="28"/>
        </w:rPr>
        <w:t>Федеральный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trike w:val="0"/>
          <w:color w:val="0000FF"/>
          <w:sz w:val="28"/>
          <w:u w:color="000000" w:val="single"/>
        </w:rPr>
        <w:t>закон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от 04.11.2025 N 406-ФЗ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"О внесении изменения в статью 31 Федерального закона "О внесении изменений в отдельные законодательные акты Российской Федерации и приостановлении действия отдельных положений законодательных актов Российской Федерации"</w:t>
      </w:r>
    </w:p>
    <w:p w14:paraId="06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Федеральным законом от 29 декабря 2012 г. N 275-ФЗ "О государственном оборонном заказе" установлено требование к использованию отдельного счета, предусматривающее в числе прочего возможность списания с него денежных средств в целях оплаты труда только при условии одновременной уплаты соответствующих налогов, а также страховых взносов в СФР и ФФОМС.</w:t>
      </w:r>
    </w:p>
    <w:p w14:paraId="07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связи с невозможностью его выполнения в условиях применения механизма единого налогового платежа, который предусматривает перечисление денежных средств в бюджетную систему РФ на соответствующий счет Федерального казначейства для исполнения совокупной обязанности налогоплательщика, плательщика сборов и страховых взносов, а также налогового агента, действие нормы Федерального закона от 29.12.2012 N 275-ФЗ, устанавливающей такое требование, было приостановлено до 31 декабря 2025 года.</w:t>
      </w:r>
    </w:p>
    <w:p w14:paraId="08000000">
      <w:pPr>
        <w:spacing w:after="0" w:before="168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Настоящими изменениями приостановление действия подпункта "а" пункта 3 статьи 8.4 Федерального закона "О государственном оборонном заказе" в части выполнения указанного требования продлено до конца 2026 года.</w:t>
      </w:r>
    </w:p>
    <w:p w14:paraId="09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A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B000000">
      <w:pPr>
        <w:spacing w:after="0" w:before="0"/>
        <w:ind w:firstLine="0" w:left="0" w:right="0"/>
        <w:jc w:val="both"/>
        <w:rPr>
          <w:b w:val="0"/>
        </w:rPr>
      </w:pPr>
      <w:r>
        <w:rPr>
          <w:b w:val="0"/>
        </w:rPr>
        <w:t> </w:t>
      </w:r>
    </w:p>
    <w:p w14:paraId="0C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</w:p>
    <w:p w14:paraId="0D000000">
      <w:pPr>
        <w:spacing w:after="0" w:line="240" w:lineRule="auto"/>
        <w:ind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>
      <w:pgSz w:h="16838" w:orient="portrait" w:w="11906"/>
      <w:pgMar w:bottom="1134" w:footer="708" w:gutter="0" w:header="708" w:left="1701" w:right="566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header"/>
    <w:basedOn w:val="Style_1"/>
    <w:link w:val="Style_8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8_ch" w:type="character">
    <w:name w:val="header"/>
    <w:basedOn w:val="Style_1_ch"/>
    <w:link w:val="Style_8"/>
  </w:style>
  <w:style w:styleId="Style_9" w:type="paragraph">
    <w:name w:val="toc 3"/>
    <w:next w:val="Style_1"/>
    <w:link w:val="Style_9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heading 5"/>
    <w:next w:val="Style_1"/>
    <w:link w:val="Style_1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0_ch" w:type="character">
    <w:name w:val="heading 5"/>
    <w:link w:val="Style_10"/>
    <w:rPr>
      <w:rFonts w:ascii="XO Thames" w:hAnsi="XO Thames"/>
      <w:b w:val="1"/>
      <w:sz w:val="22"/>
    </w:rPr>
  </w:style>
  <w:style w:styleId="Style_11" w:type="paragraph">
    <w:name w:val="heading 1"/>
    <w:next w:val="Style_1"/>
    <w:link w:val="Style_11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1_ch" w:type="character">
    <w:name w:val="heading 1"/>
    <w:link w:val="Style_11"/>
    <w:rPr>
      <w:rFonts w:ascii="XO Thames" w:hAnsi="XO Thames"/>
      <w:b w:val="1"/>
      <w:sz w:val="32"/>
    </w:rPr>
  </w:style>
  <w:style w:styleId="Style_12" w:type="paragraph">
    <w:name w:val="ConsPlusNormal"/>
    <w:link w:val="Style_12_ch"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styleId="Style_12_ch" w:type="character">
    <w:name w:val="ConsPlusNormal"/>
    <w:link w:val="Style_12"/>
    <w:rPr>
      <w:rFonts w:ascii="Times New Roman" w:hAnsi="Times New Roman"/>
      <w:sz w:val="24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Normal (Web)"/>
    <w:basedOn w:val="Style_1"/>
    <w:link w:val="Style_20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0_ch" w:type="character">
    <w:name w:val="Normal (Web)"/>
    <w:basedOn w:val="Style_1_ch"/>
    <w:link w:val="Style_20"/>
    <w:rPr>
      <w:rFonts w:ascii="Times New Roman" w:hAnsi="Times New Roman"/>
      <w:sz w:val="24"/>
    </w:rPr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Default Paragraph Font"/>
    <w:link w:val="Style_22_ch"/>
  </w:style>
  <w:style w:styleId="Style_22_ch" w:type="character">
    <w:name w:val="Default Paragraph Font"/>
    <w:link w:val="Style_22"/>
  </w:style>
  <w:style w:styleId="Style_23" w:type="paragraph">
    <w:name w:val="Title"/>
    <w:next w:val="Style_1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1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heading 2"/>
    <w:next w:val="Style_1"/>
    <w:link w:val="Style_2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5_ch" w:type="character">
    <w:name w:val="heading 2"/>
    <w:link w:val="Style_25"/>
    <w:rPr>
      <w:rFonts w:ascii="XO Thames" w:hAnsi="XO Thames"/>
      <w:b w:val="1"/>
      <w:sz w:val="28"/>
    </w:rPr>
  </w:style>
  <w:style w:default="1" w:styleId="Style_2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2025-11-11T14:54:46Z</dcterms:modified>
</cp:coreProperties>
</file>